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ABD" w:rsidRDefault="00950ABD" w:rsidP="00950ABD">
      <w:pPr>
        <w:pStyle w:val="spip"/>
        <w:shd w:val="clear" w:color="auto" w:fill="FFFFFF"/>
        <w:spacing w:line="360" w:lineRule="atLeast"/>
        <w:jc w:val="both"/>
        <w:rPr>
          <w:rFonts w:ascii="Verdana" w:hAnsi="Verdana"/>
          <w:color w:val="274C70"/>
          <w:sz w:val="17"/>
          <w:szCs w:val="17"/>
        </w:rPr>
      </w:pPr>
      <w:r>
        <w:rPr>
          <w:rStyle w:val="lev"/>
          <w:rFonts w:ascii="Verdana" w:hAnsi="Verdana"/>
          <w:color w:val="274C70"/>
          <w:sz w:val="17"/>
          <w:szCs w:val="17"/>
        </w:rPr>
        <w:t>PHARMACIE MINIMUM</w:t>
      </w:r>
    </w:p>
    <w:p w:rsidR="00950ABD" w:rsidRDefault="00950ABD" w:rsidP="00950ABD">
      <w:pPr>
        <w:pStyle w:val="spip"/>
        <w:shd w:val="clear" w:color="auto" w:fill="FFFFFF"/>
        <w:spacing w:line="360" w:lineRule="atLeast"/>
        <w:rPr>
          <w:rFonts w:ascii="Verdana" w:hAnsi="Verdana"/>
          <w:color w:val="274C70"/>
          <w:sz w:val="17"/>
          <w:szCs w:val="17"/>
        </w:rPr>
      </w:pP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>
            <wp:extent cx="79375" cy="103505"/>
            <wp:effectExtent l="0" t="0" r="0" b="0"/>
            <wp:docPr id="22" name="Image 22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Armoire fermant à clé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>
            <wp:extent cx="79375" cy="103505"/>
            <wp:effectExtent l="0" t="0" r="0" b="0"/>
            <wp:docPr id="21" name="Image 21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Gants jetables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>
            <wp:extent cx="79375" cy="103505"/>
            <wp:effectExtent l="0" t="0" r="0" b="0"/>
            <wp:docPr id="20" name="Image 20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Compresses 20 x 20 (non stériles) x 100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>
            <wp:extent cx="79375" cy="103505"/>
            <wp:effectExtent l="0" t="0" r="0" b="0"/>
            <wp:docPr id="19" name="Image 19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Sparadrap hypoallergénique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>
            <wp:extent cx="79375" cy="103505"/>
            <wp:effectExtent l="0" t="0" r="0" b="0"/>
            <wp:docPr id="18" name="Image 18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Pansements adhésifs prêts à l’emploi en bande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>
            <wp:extent cx="79375" cy="103505"/>
            <wp:effectExtent l="0" t="0" r="0" b="0"/>
            <wp:docPr id="17" name="Image 17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Bandes de crêpe 7 cm de largeur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>
            <wp:extent cx="79375" cy="103505"/>
            <wp:effectExtent l="0" t="0" r="0" b="0"/>
            <wp:docPr id="16" name="Image 16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Savon de Marseille liquide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>
            <wp:extent cx="79375" cy="103505"/>
            <wp:effectExtent l="0" t="0" r="0" b="0"/>
            <wp:docPr id="15" name="Image 15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Serviettes propres et épingles à nourrice</w:t>
      </w:r>
    </w:p>
    <w:p w:rsidR="00950ABD" w:rsidRDefault="00950ABD" w:rsidP="00950ABD">
      <w:pPr>
        <w:pStyle w:val="spip"/>
        <w:shd w:val="clear" w:color="auto" w:fill="FFFFFF"/>
        <w:spacing w:line="360" w:lineRule="atLeast"/>
        <w:jc w:val="both"/>
        <w:rPr>
          <w:rFonts w:ascii="Verdana" w:hAnsi="Verdana"/>
          <w:color w:val="274C70"/>
          <w:sz w:val="17"/>
          <w:szCs w:val="17"/>
        </w:rPr>
      </w:pP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>
            <wp:extent cx="79375" cy="103505"/>
            <wp:effectExtent l="0" t="0" r="0" b="0"/>
            <wp:docPr id="14" name="Image 14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 xml:space="preserve"> Eosine </w:t>
      </w:r>
      <w:proofErr w:type="spellStart"/>
      <w:r>
        <w:rPr>
          <w:rFonts w:ascii="Verdana" w:hAnsi="Verdana"/>
          <w:color w:val="274C70"/>
          <w:sz w:val="17"/>
          <w:szCs w:val="17"/>
        </w:rPr>
        <w:t>disodique</w:t>
      </w:r>
      <w:proofErr w:type="spellEnd"/>
      <w:r>
        <w:rPr>
          <w:rFonts w:ascii="Verdana" w:hAnsi="Verdana"/>
          <w:color w:val="274C70"/>
          <w:sz w:val="17"/>
          <w:szCs w:val="17"/>
        </w:rPr>
        <w:t xml:space="preserve"> aqueuse non colorée (</w:t>
      </w:r>
      <w:r>
        <w:rPr>
          <w:rFonts w:ascii="Verdana" w:hAnsi="Verdana"/>
          <w:i/>
          <w:iCs/>
          <w:color w:val="274C70"/>
          <w:sz w:val="17"/>
          <w:szCs w:val="17"/>
        </w:rPr>
        <w:t xml:space="preserve">A noter que le "Guide de Bonnes Pratiques pour la prévention des infections liées aux soins réalisés en dehors des Établissements de Santé - DGS 2004" déconseille </w:t>
      </w:r>
      <w:proofErr w:type="gramStart"/>
      <w:r>
        <w:rPr>
          <w:rFonts w:ascii="Verdana" w:hAnsi="Verdana"/>
          <w:i/>
          <w:iCs/>
          <w:color w:val="274C70"/>
          <w:sz w:val="17"/>
          <w:szCs w:val="17"/>
        </w:rPr>
        <w:t>l’éosine</w:t>
      </w:r>
      <w:proofErr w:type="gramEnd"/>
      <w:r>
        <w:rPr>
          <w:rFonts w:ascii="Verdana" w:hAnsi="Verdana"/>
          <w:i/>
          <w:iCs/>
          <w:color w:val="274C70"/>
          <w:sz w:val="17"/>
          <w:szCs w:val="17"/>
        </w:rPr>
        <w:t xml:space="preserve"> aqueuse.</w:t>
      </w:r>
      <w:r>
        <w:rPr>
          <w:rFonts w:ascii="Verdana" w:hAnsi="Verdana"/>
          <w:color w:val="274C70"/>
          <w:sz w:val="17"/>
          <w:szCs w:val="17"/>
        </w:rPr>
        <w:t>)</w:t>
      </w:r>
    </w:p>
    <w:p w:rsidR="00950ABD" w:rsidRDefault="00950ABD" w:rsidP="00950ABD">
      <w:pPr>
        <w:pStyle w:val="spip"/>
        <w:shd w:val="clear" w:color="auto" w:fill="FFFFFF"/>
        <w:spacing w:line="360" w:lineRule="atLeast"/>
        <w:jc w:val="both"/>
        <w:rPr>
          <w:rFonts w:ascii="Verdana" w:hAnsi="Verdana"/>
          <w:color w:val="274C70"/>
          <w:sz w:val="17"/>
          <w:szCs w:val="17"/>
        </w:rPr>
      </w:pP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>
            <wp:extent cx="79375" cy="103505"/>
            <wp:effectExtent l="0" t="0" r="0" b="0"/>
            <wp:docPr id="13" name="Image 13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</w:t>
      </w:r>
      <w:proofErr w:type="spellStart"/>
      <w:r>
        <w:rPr>
          <w:rFonts w:ascii="Verdana" w:hAnsi="Verdana"/>
          <w:color w:val="274C70"/>
          <w:sz w:val="17"/>
          <w:szCs w:val="17"/>
        </w:rPr>
        <w:t>Hexomédine</w:t>
      </w:r>
      <w:proofErr w:type="spellEnd"/>
      <w:r>
        <w:rPr>
          <w:rFonts w:ascii="Verdana" w:hAnsi="Verdana"/>
          <w:color w:val="274C70"/>
          <w:sz w:val="17"/>
          <w:szCs w:val="17"/>
        </w:rPr>
        <w:t xml:space="preserve"> solution 1% </w:t>
      </w:r>
      <w:proofErr w:type="gramStart"/>
      <w:r>
        <w:rPr>
          <w:rFonts w:ascii="Verdana" w:hAnsi="Verdana"/>
          <w:color w:val="274C70"/>
          <w:sz w:val="17"/>
          <w:szCs w:val="17"/>
        </w:rPr>
        <w:t>(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i/>
          <w:iCs/>
          <w:color w:val="274C70"/>
          <w:sz w:val="17"/>
          <w:szCs w:val="17"/>
        </w:rPr>
        <w:t>Traitement</w:t>
      </w:r>
      <w:proofErr w:type="gramEnd"/>
      <w:r>
        <w:rPr>
          <w:rFonts w:ascii="Verdana" w:hAnsi="Verdana"/>
          <w:i/>
          <w:iCs/>
          <w:color w:val="274C70"/>
          <w:sz w:val="17"/>
          <w:szCs w:val="17"/>
        </w:rPr>
        <w:t xml:space="preserve"> d’appoint des affections de la peau. À utiliser pure en application ou avec pansements humides. Voie cutanée exclusive. </w:t>
      </w:r>
      <w:proofErr w:type="spellStart"/>
      <w:r>
        <w:rPr>
          <w:rFonts w:ascii="Verdana" w:hAnsi="Verdana"/>
          <w:i/>
          <w:iCs/>
          <w:color w:val="274C70"/>
          <w:sz w:val="17"/>
          <w:szCs w:val="17"/>
        </w:rPr>
        <w:t>Contre indication</w:t>
      </w:r>
      <w:proofErr w:type="spellEnd"/>
      <w:r>
        <w:rPr>
          <w:rFonts w:ascii="Verdana" w:hAnsi="Verdana"/>
          <w:i/>
          <w:iCs/>
          <w:color w:val="274C70"/>
          <w:sz w:val="17"/>
          <w:szCs w:val="17"/>
        </w:rPr>
        <w:t xml:space="preserve"> si hypersensibilité à l’hexamidine. Ne pas utiliser avec d’autres antiseptiques</w:t>
      </w:r>
      <w:r>
        <w:rPr>
          <w:rFonts w:ascii="Verdana" w:hAnsi="Verdana"/>
          <w:color w:val="274C70"/>
          <w:sz w:val="17"/>
          <w:szCs w:val="17"/>
        </w:rPr>
        <w:t>.)</w:t>
      </w:r>
    </w:p>
    <w:p w:rsidR="00950ABD" w:rsidRDefault="00950ABD" w:rsidP="00950ABD">
      <w:pPr>
        <w:pStyle w:val="spip"/>
        <w:numPr>
          <w:ilvl w:val="0"/>
          <w:numId w:val="1"/>
        </w:numPr>
        <w:shd w:val="clear" w:color="auto" w:fill="FFFFFF"/>
        <w:spacing w:line="360" w:lineRule="atLeast"/>
        <w:rPr>
          <w:rFonts w:ascii="Verdana" w:hAnsi="Verdana"/>
          <w:color w:val="274C70"/>
          <w:sz w:val="17"/>
          <w:szCs w:val="17"/>
        </w:rPr>
      </w:pPr>
      <w:r>
        <w:rPr>
          <w:rFonts w:ascii="Verdana" w:hAnsi="Verdana"/>
          <w:color w:val="274C70"/>
          <w:sz w:val="17"/>
          <w:szCs w:val="17"/>
        </w:rPr>
        <w:t>Ciseaux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 wp14:anchorId="1E406D3F" wp14:editId="28ABDF02">
            <wp:extent cx="79375" cy="103505"/>
            <wp:effectExtent l="0" t="0" r="0" b="0"/>
            <wp:docPr id="11" name="Image 11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Pince à épiler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 wp14:anchorId="64971063" wp14:editId="125C9CCE">
            <wp:extent cx="79375" cy="103505"/>
            <wp:effectExtent l="0" t="0" r="0" b="0"/>
            <wp:docPr id="10" name="Image 10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Sucre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 wp14:anchorId="05F84176" wp14:editId="1FF40F4E">
            <wp:extent cx="79375" cy="103505"/>
            <wp:effectExtent l="0" t="0" r="0" b="0"/>
            <wp:docPr id="9" name="Image 9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Mouchoirs en papier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 wp14:anchorId="70FBE917" wp14:editId="0B2A1BAF">
            <wp:extent cx="79375" cy="103505"/>
            <wp:effectExtent l="0" t="0" r="0" b="0"/>
            <wp:docPr id="8" name="Image 8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Crayon et carnet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 wp14:anchorId="6974B3A8" wp14:editId="3D1D1EE1">
            <wp:extent cx="79375" cy="103505"/>
            <wp:effectExtent l="0" t="0" r="0" b="0"/>
            <wp:docPr id="6" name="Image 6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Verres jetables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 wp14:anchorId="21367854" wp14:editId="41B2F925">
            <wp:extent cx="79375" cy="103505"/>
            <wp:effectExtent l="0" t="0" r="0" b="0"/>
            <wp:docPr id="5" name="Image 5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Cuillères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 wp14:anchorId="0A0CD6FD" wp14:editId="29A05385">
            <wp:extent cx="79375" cy="103505"/>
            <wp:effectExtent l="0" t="0" r="0" b="0"/>
            <wp:docPr id="4" name="Image 4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Lampe électrique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 wp14:anchorId="06B0E438" wp14:editId="4B2FF616">
            <wp:extent cx="79375" cy="103505"/>
            <wp:effectExtent l="0" t="0" r="0" b="0"/>
            <wp:docPr id="3" name="Image 3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Une écharpe de 90 cm de base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 wp14:anchorId="0A00773F" wp14:editId="4EEB69C7">
            <wp:extent cx="79375" cy="103505"/>
            <wp:effectExtent l="0" t="0" r="0" b="0"/>
            <wp:docPr id="2" name="Image 2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Un pansement compressif</w:t>
      </w:r>
      <w:r>
        <w:rPr>
          <w:rStyle w:val="apple-converted-space"/>
          <w:rFonts w:ascii="Verdana" w:hAnsi="Verdana"/>
          <w:color w:val="274C70"/>
          <w:sz w:val="17"/>
          <w:szCs w:val="17"/>
        </w:rPr>
        <w:t> </w:t>
      </w:r>
      <w:r>
        <w:rPr>
          <w:rFonts w:ascii="Verdana" w:hAnsi="Verdana"/>
          <w:color w:val="274C70"/>
          <w:sz w:val="17"/>
          <w:szCs w:val="17"/>
        </w:rPr>
        <w:br/>
      </w:r>
      <w:r>
        <w:rPr>
          <w:rFonts w:ascii="Verdana" w:hAnsi="Verdana"/>
          <w:noProof/>
          <w:color w:val="274C70"/>
          <w:sz w:val="17"/>
          <w:szCs w:val="17"/>
        </w:rPr>
        <w:drawing>
          <wp:inline distT="0" distB="0" distL="0" distR="0" wp14:anchorId="3845D27B" wp14:editId="69A894B1">
            <wp:extent cx="79375" cy="103505"/>
            <wp:effectExtent l="0" t="0" r="0" b="0"/>
            <wp:docPr id="1" name="Image 1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274C70"/>
          <w:sz w:val="17"/>
          <w:szCs w:val="17"/>
        </w:rPr>
        <w:t> Un coussin réfrigérant (pas d’aérosol réfrigérant car risque de brûlure)</w:t>
      </w:r>
    </w:p>
    <w:p w:rsidR="00950ABD" w:rsidRDefault="00950ABD" w:rsidP="00950ABD">
      <w:pPr>
        <w:pStyle w:val="spip"/>
        <w:shd w:val="clear" w:color="auto" w:fill="FFFFFF"/>
        <w:spacing w:line="360" w:lineRule="atLeast"/>
        <w:ind w:left="720"/>
        <w:rPr>
          <w:rFonts w:ascii="Verdana" w:hAnsi="Verdana"/>
          <w:color w:val="274C70"/>
          <w:sz w:val="17"/>
          <w:szCs w:val="17"/>
        </w:rPr>
      </w:pPr>
    </w:p>
    <w:p w:rsidR="000821E3" w:rsidRDefault="000821E3" w:rsidP="00950ABD">
      <w:pPr>
        <w:pStyle w:val="spip"/>
        <w:shd w:val="clear" w:color="auto" w:fill="FFFFFF"/>
        <w:spacing w:line="360" w:lineRule="atLeast"/>
        <w:ind w:left="720"/>
        <w:rPr>
          <w:rFonts w:ascii="Verdana" w:hAnsi="Verdana"/>
          <w:color w:val="274C70"/>
          <w:sz w:val="17"/>
          <w:szCs w:val="17"/>
        </w:rPr>
      </w:pPr>
      <w:bookmarkStart w:id="0" w:name="_GoBack"/>
      <w:bookmarkEnd w:id="0"/>
    </w:p>
    <w:p w:rsidR="000821E3" w:rsidRDefault="000821E3" w:rsidP="00950ABD">
      <w:pPr>
        <w:pStyle w:val="spip"/>
        <w:shd w:val="clear" w:color="auto" w:fill="FFFFFF"/>
        <w:spacing w:line="360" w:lineRule="atLeast"/>
        <w:ind w:left="720"/>
        <w:rPr>
          <w:rFonts w:ascii="Verdana" w:hAnsi="Verdana"/>
          <w:color w:val="274C70"/>
          <w:sz w:val="17"/>
          <w:szCs w:val="17"/>
        </w:rPr>
      </w:pPr>
    </w:p>
    <w:p w:rsidR="000821E3" w:rsidRDefault="000821E3" w:rsidP="00950ABD">
      <w:pPr>
        <w:pStyle w:val="spip"/>
        <w:shd w:val="clear" w:color="auto" w:fill="FFFFFF"/>
        <w:spacing w:line="360" w:lineRule="atLeast"/>
        <w:ind w:left="720"/>
        <w:rPr>
          <w:rFonts w:ascii="Verdana" w:hAnsi="Verdana"/>
          <w:color w:val="274C70"/>
          <w:sz w:val="17"/>
          <w:szCs w:val="17"/>
        </w:rPr>
      </w:pPr>
    </w:p>
    <w:p w:rsidR="000821E3" w:rsidRDefault="000821E3" w:rsidP="00950ABD">
      <w:pPr>
        <w:pStyle w:val="spip"/>
        <w:shd w:val="clear" w:color="auto" w:fill="FFFFFF"/>
        <w:spacing w:line="360" w:lineRule="atLeast"/>
        <w:ind w:left="720"/>
        <w:rPr>
          <w:rFonts w:ascii="Verdana" w:hAnsi="Verdana"/>
          <w:color w:val="274C70"/>
          <w:sz w:val="17"/>
          <w:szCs w:val="17"/>
        </w:rPr>
      </w:pPr>
    </w:p>
    <w:p w:rsidR="00950ABD" w:rsidRPr="00950ABD" w:rsidRDefault="00950ABD" w:rsidP="00950ABD">
      <w:pPr>
        <w:pBdr>
          <w:bottom w:val="single" w:sz="6" w:space="2" w:color="8F9E32"/>
          <w:right w:val="single" w:sz="6" w:space="4" w:color="8F9E32"/>
        </w:pBdr>
        <w:shd w:val="clear" w:color="auto" w:fill="FFFFFF"/>
        <w:spacing w:after="225" w:line="240" w:lineRule="auto"/>
        <w:ind w:right="120"/>
        <w:outlineLvl w:val="1"/>
        <w:rPr>
          <w:rFonts w:ascii="Verdana" w:eastAsia="Times New Roman" w:hAnsi="Verdana" w:cs="Times New Roman"/>
          <w:b/>
          <w:bCs/>
          <w:color w:val="4D7993"/>
          <w:sz w:val="34"/>
          <w:szCs w:val="34"/>
          <w:lang w:eastAsia="fr-FR"/>
        </w:rPr>
      </w:pPr>
      <w:r w:rsidRPr="00950ABD">
        <w:rPr>
          <w:rFonts w:ascii="Verdana" w:eastAsia="Times New Roman" w:hAnsi="Verdana" w:cs="Times New Roman"/>
          <w:b/>
          <w:bCs/>
          <w:color w:val="CC0033"/>
          <w:sz w:val="34"/>
          <w:szCs w:val="34"/>
          <w:lang w:eastAsia="fr-FR"/>
        </w:rPr>
        <w:lastRenderedPageBreak/>
        <w:t>Trousse d’urgence pour les sorties scolaires</w:t>
      </w:r>
    </w:p>
    <w:p w:rsidR="00950ABD" w:rsidRPr="00950ABD" w:rsidRDefault="00950ABD" w:rsidP="00950ABD">
      <w:pPr>
        <w:shd w:val="clear" w:color="auto" w:fill="FFFFFF"/>
        <w:spacing w:before="480" w:after="336" w:line="240" w:lineRule="auto"/>
        <w:jc w:val="center"/>
        <w:outlineLvl w:val="2"/>
        <w:rPr>
          <w:rFonts w:ascii="Verdana" w:eastAsia="Times New Roman" w:hAnsi="Verdana" w:cs="Times New Roman"/>
          <w:b/>
          <w:bCs/>
          <w:color w:val="4D7993"/>
          <w:sz w:val="28"/>
          <w:szCs w:val="28"/>
          <w:lang w:eastAsia="fr-FR"/>
        </w:rPr>
      </w:pPr>
      <w:r w:rsidRPr="00950ABD">
        <w:rPr>
          <w:rFonts w:ascii="Verdana" w:eastAsia="Times New Roman" w:hAnsi="Verdana" w:cs="Times New Roman"/>
          <w:b/>
          <w:bCs/>
          <w:color w:val="4D7993"/>
          <w:sz w:val="28"/>
          <w:szCs w:val="28"/>
          <w:lang w:eastAsia="fr-FR"/>
        </w:rPr>
        <w:t>Pour une sortie d’une journée hors accessibilité d’un médecin</w:t>
      </w:r>
    </w:p>
    <w:p w:rsidR="00950ABD" w:rsidRPr="00950ABD" w:rsidRDefault="00950ABD" w:rsidP="00950ABD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</w:pP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 xml:space="preserve">Vérifier que les enfants ayant une pathologie pouvant donner lieu à des crises </w:t>
      </w:r>
      <w:proofErr w:type="gramStart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apportent</w:t>
      </w:r>
      <w:proofErr w:type="gramEnd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 xml:space="preserve"> leur traitement et l’ordonnance correspondante à l’instituteur </w:t>
      </w:r>
      <w:hyperlink r:id="rId7" w:tgtFrame="_blank" w:history="1">
        <w:r w:rsidRPr="00950ABD">
          <w:rPr>
            <w:rFonts w:ascii="Verdana" w:eastAsia="Times New Roman" w:hAnsi="Verdana" w:cs="Times New Roman"/>
            <w:b/>
            <w:bCs/>
            <w:color w:val="677224"/>
            <w:sz w:val="19"/>
            <w:szCs w:val="19"/>
            <w:lang w:eastAsia="fr-FR"/>
          </w:rPr>
          <w:t>(PAI)</w:t>
        </w:r>
      </w:hyperlink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.</w:t>
      </w:r>
    </w:p>
    <w:p w:rsidR="00950ABD" w:rsidRPr="00950ABD" w:rsidRDefault="00950ABD" w:rsidP="00950ABD">
      <w:pPr>
        <w:shd w:val="clear" w:color="auto" w:fill="FFFFFF"/>
        <w:spacing w:before="100" w:beforeAutospacing="1" w:after="100" w:afterAutospacing="1" w:line="360" w:lineRule="atLeast"/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</w:pP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39" name="Image 39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Compresse 20 X 20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38" name="Image 38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Pansements de tailles différentes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37" name="Image 37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Micropore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36" name="Image 36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2 bande Velpeau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35" name="Image 35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Antiseptique </w:t>
      </w:r>
      <w:hyperlink r:id="rId8" w:history="1">
        <w:r w:rsidRPr="00950ABD">
          <w:rPr>
            <w:rFonts w:ascii="Verdana" w:eastAsia="Times New Roman" w:hAnsi="Verdana" w:cs="Times New Roman"/>
            <w:b/>
            <w:bCs/>
            <w:color w:val="677224"/>
            <w:sz w:val="19"/>
            <w:szCs w:val="19"/>
            <w:lang w:eastAsia="fr-FR"/>
          </w:rPr>
          <w:t>(voir Trousse d’urgence pour l’école)</w:t>
        </w:r>
      </w:hyperlink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ou lingettes désinfectantes sous emballage étanche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34" name="Image 34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Pince à épiler (échardes)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33" name="Image 33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Ciseaux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32" name="Image 32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Biafine, pommade pour les brûlure solaires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31" name="Image 31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Thermomètre à usage unique ou frontal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30" name="Image 30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Linge propre (type serviette éponge) qui pourra servir de surface de soins ou de coussin pour comprimer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29" name="Image 29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Couverture de survie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28" name="Image 28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Conservateur de froid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27" name="Image 27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Quelques épingles de nourrice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26" name="Image 26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</w:t>
      </w:r>
      <w:proofErr w:type="spellStart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Hémoclar</w:t>
      </w:r>
      <w:proofErr w:type="spellEnd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 xml:space="preserve">, </w:t>
      </w:r>
      <w:proofErr w:type="spellStart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Arnican</w:t>
      </w:r>
      <w:proofErr w:type="spellEnd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, crème pour contusion et ecchymoses </w:t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br/>
      </w: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25" name="Image 25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Prévoir un sachet plastique pour les déchets de soins</w:t>
      </w:r>
    </w:p>
    <w:p w:rsidR="00950ABD" w:rsidRPr="00950ABD" w:rsidRDefault="00950ABD" w:rsidP="00950ABD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</w:pP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24" name="Image 24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 </w:t>
      </w:r>
      <w:proofErr w:type="gramStart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un</w:t>
      </w:r>
      <w:proofErr w:type="gramEnd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 xml:space="preserve"> médicament </w:t>
      </w:r>
      <w:proofErr w:type="spellStart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anti-douleur</w:t>
      </w:r>
      <w:proofErr w:type="spellEnd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 xml:space="preserve"> (paracétamol) / ne doit être administré à l’enfant qu’après accord du SAMU</w:t>
      </w:r>
    </w:p>
    <w:p w:rsidR="00950ABD" w:rsidRPr="00950ABD" w:rsidRDefault="00950ABD" w:rsidP="00950ABD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</w:pPr>
      <w:r>
        <w:rPr>
          <w:rFonts w:ascii="Verdana" w:eastAsia="Times New Roman" w:hAnsi="Verdana" w:cs="Times New Roman"/>
          <w:noProof/>
          <w:color w:val="274C70"/>
          <w:sz w:val="17"/>
          <w:szCs w:val="17"/>
          <w:lang w:eastAsia="fr-FR"/>
        </w:rPr>
        <w:drawing>
          <wp:inline distT="0" distB="0" distL="0" distR="0">
            <wp:extent cx="79375" cy="103505"/>
            <wp:effectExtent l="0" t="0" r="0" b="0"/>
            <wp:docPr id="23" name="Image 23" descr="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-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 xml:space="preserve"> Éventuellement, </w:t>
      </w:r>
      <w:proofErr w:type="spellStart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Célestène</w:t>
      </w:r>
      <w:proofErr w:type="spellEnd"/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 xml:space="preserve"> solution buvable </w:t>
      </w:r>
      <w:hyperlink r:id="rId9" w:history="1">
        <w:r w:rsidRPr="00950ABD">
          <w:rPr>
            <w:rFonts w:ascii="Verdana" w:eastAsia="Times New Roman" w:hAnsi="Verdana" w:cs="Times New Roman"/>
            <w:b/>
            <w:bCs/>
            <w:color w:val="677224"/>
            <w:sz w:val="19"/>
            <w:szCs w:val="19"/>
            <w:lang w:eastAsia="fr-FR"/>
          </w:rPr>
          <w:t>(cf. fiche piqûre de guêpe)</w:t>
        </w:r>
      </w:hyperlink>
      <w:r w:rsidRPr="00950ABD"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  <w:t>- Médicament délivré sur ordonnance / ne doit être administré à l’enfant qu’après accord du SAMU.</w:t>
      </w:r>
    </w:p>
    <w:p w:rsidR="00950ABD" w:rsidRPr="00950ABD" w:rsidRDefault="00950ABD" w:rsidP="00950ABD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Verdana" w:eastAsia="Times New Roman" w:hAnsi="Verdana" w:cs="Times New Roman"/>
          <w:color w:val="274C70"/>
          <w:sz w:val="17"/>
          <w:szCs w:val="17"/>
          <w:lang w:eastAsia="fr-FR"/>
        </w:rPr>
      </w:pPr>
    </w:p>
    <w:p w:rsidR="00950ABD" w:rsidRDefault="000821E3" w:rsidP="000821E3">
      <w:pPr>
        <w:pStyle w:val="spip"/>
        <w:shd w:val="clear" w:color="auto" w:fill="FFFFFF"/>
        <w:spacing w:line="360" w:lineRule="atLeast"/>
        <w:ind w:left="720"/>
        <w:rPr>
          <w:rFonts w:ascii="Verdana" w:hAnsi="Verdana"/>
          <w:color w:val="274C70"/>
          <w:sz w:val="17"/>
          <w:szCs w:val="17"/>
        </w:rPr>
      </w:pPr>
      <w:r>
        <w:rPr>
          <w:b/>
          <w:bCs/>
          <w:color w:val="000E4F"/>
          <w:sz w:val="27"/>
          <w:szCs w:val="27"/>
          <w:shd w:val="clear" w:color="auto" w:fill="FFFFFF"/>
        </w:rPr>
        <w:t>Toutes les écoles et établissements doivent avoir constitué une trousse de premiers secours qu'il convient d'emporter en cas de déplacements à l'extérieur. Elle doit comporter au minimum</w:t>
      </w:r>
      <w:r>
        <w:rPr>
          <w:rStyle w:val="apple-converted-space"/>
          <w:b/>
          <w:bCs/>
          <w:color w:val="000E4F"/>
          <w:sz w:val="27"/>
          <w:szCs w:val="27"/>
          <w:shd w:val="clear" w:color="auto" w:fill="FFFFFF"/>
        </w:rPr>
        <w:t> </w:t>
      </w:r>
      <w:r>
        <w:rPr>
          <w:b/>
          <w:bCs/>
          <w:color w:val="000E4F"/>
          <w:sz w:val="27"/>
          <w:szCs w:val="27"/>
          <w:shd w:val="clear" w:color="auto" w:fill="FFFFFF"/>
        </w:rPr>
        <w:br/>
      </w:r>
      <w:r>
        <w:rPr>
          <w:b/>
          <w:bCs/>
          <w:color w:val="000E4F"/>
          <w:sz w:val="27"/>
          <w:szCs w:val="27"/>
          <w:shd w:val="clear" w:color="auto" w:fill="FFFFFF"/>
        </w:rPr>
        <w:br/>
      </w:r>
      <w:r>
        <w:rPr>
          <w:color w:val="000E4F"/>
          <w:sz w:val="27"/>
          <w:szCs w:val="27"/>
          <w:shd w:val="clear" w:color="auto" w:fill="FFFFFF"/>
        </w:rPr>
        <w:t>- les consignes sur la conduite à tenir en cas d'urgence ;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E4F"/>
          <w:sz w:val="27"/>
          <w:szCs w:val="27"/>
          <w:shd w:val="clear" w:color="auto" w:fill="FFFFFF"/>
        </w:rPr>
        <w:lastRenderedPageBreak/>
        <w:t>- un antiseptique ;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E4F"/>
          <w:sz w:val="27"/>
          <w:szCs w:val="27"/>
          <w:shd w:val="clear" w:color="auto" w:fill="FFFFFF"/>
        </w:rPr>
        <w:t>- des compresses ;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E4F"/>
          <w:sz w:val="27"/>
          <w:szCs w:val="27"/>
          <w:shd w:val="clear" w:color="auto" w:fill="FFFFFF"/>
        </w:rPr>
        <w:t>- des pansements, bandes, écharpe, ciseaux ;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</w:p>
    <w:p w:rsidR="005872C1" w:rsidRDefault="005872C1"/>
    <w:sectPr w:rsidR="005872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-" style="width:6.25pt;height:8.15pt;visibility:visible;mso-wrap-style:square" o:bullet="t">
        <v:imagedata r:id="rId1" o:title="-"/>
      </v:shape>
    </w:pict>
  </w:numPicBullet>
  <w:abstractNum w:abstractNumId="0">
    <w:nsid w:val="6C693CC3"/>
    <w:multiLevelType w:val="hybridMultilevel"/>
    <w:tmpl w:val="9D6EF002"/>
    <w:lvl w:ilvl="0" w:tplc="45CE68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29879C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341C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AA03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8AF6C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6621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9E33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47C88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7A9B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ABD"/>
    <w:rsid w:val="000821E3"/>
    <w:rsid w:val="005872C1"/>
    <w:rsid w:val="008D4DDB"/>
    <w:rsid w:val="0095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950A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950A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pip">
    <w:name w:val="spip"/>
    <w:basedOn w:val="Normal"/>
    <w:rsid w:val="00950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950ABD"/>
    <w:rPr>
      <w:b/>
      <w:bCs/>
    </w:rPr>
  </w:style>
  <w:style w:type="character" w:customStyle="1" w:styleId="apple-converted-space">
    <w:name w:val="apple-converted-space"/>
    <w:basedOn w:val="Policepardfaut"/>
    <w:rsid w:val="00950ABD"/>
  </w:style>
  <w:style w:type="paragraph" w:styleId="Textedebulles">
    <w:name w:val="Balloon Text"/>
    <w:basedOn w:val="Normal"/>
    <w:link w:val="TextedebullesCar"/>
    <w:uiPriority w:val="99"/>
    <w:semiHidden/>
    <w:unhideWhenUsed/>
    <w:rsid w:val="00950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0ABD"/>
    <w:rPr>
      <w:rFonts w:ascii="Tahoma" w:hAnsi="Tahoma" w:cs="Tahoma"/>
      <w:sz w:val="16"/>
      <w:szCs w:val="16"/>
    </w:rPr>
  </w:style>
  <w:style w:type="character" w:customStyle="1" w:styleId="Titre2Car">
    <w:name w:val="Titre 2 Car"/>
    <w:basedOn w:val="Policepardfaut"/>
    <w:link w:val="Titre2"/>
    <w:uiPriority w:val="9"/>
    <w:rsid w:val="00950ABD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950ABD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950AB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950A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950A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pip">
    <w:name w:val="spip"/>
    <w:basedOn w:val="Normal"/>
    <w:rsid w:val="00950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950ABD"/>
    <w:rPr>
      <w:b/>
      <w:bCs/>
    </w:rPr>
  </w:style>
  <w:style w:type="character" w:customStyle="1" w:styleId="apple-converted-space">
    <w:name w:val="apple-converted-space"/>
    <w:basedOn w:val="Policepardfaut"/>
    <w:rsid w:val="00950ABD"/>
  </w:style>
  <w:style w:type="paragraph" w:styleId="Textedebulles">
    <w:name w:val="Balloon Text"/>
    <w:basedOn w:val="Normal"/>
    <w:link w:val="TextedebullesCar"/>
    <w:uiPriority w:val="99"/>
    <w:semiHidden/>
    <w:unhideWhenUsed/>
    <w:rsid w:val="00950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0ABD"/>
    <w:rPr>
      <w:rFonts w:ascii="Tahoma" w:hAnsi="Tahoma" w:cs="Tahoma"/>
      <w:sz w:val="16"/>
      <w:szCs w:val="16"/>
    </w:rPr>
  </w:style>
  <w:style w:type="character" w:customStyle="1" w:styleId="Titre2Car">
    <w:name w:val="Titre 2 Car"/>
    <w:basedOn w:val="Policepardfaut"/>
    <w:link w:val="Titre2"/>
    <w:uiPriority w:val="9"/>
    <w:rsid w:val="00950ABD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950ABD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950A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0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-grenoble.fr/ia74/spip/spip.php?article616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ac-grenoble.fr/ia74/spip/ART80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c-grenoble.fr/ia74/spip/spip.php?article637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424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schou goun</dc:creator>
  <cp:lastModifiedBy> </cp:lastModifiedBy>
  <cp:revision>2</cp:revision>
  <dcterms:created xsi:type="dcterms:W3CDTF">2016-10-01T21:03:00Z</dcterms:created>
  <dcterms:modified xsi:type="dcterms:W3CDTF">2016-10-01T21:11:00Z</dcterms:modified>
</cp:coreProperties>
</file>